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0497" w14:textId="2D7CFF0C" w:rsidR="000418F6" w:rsidRPr="003F2948" w:rsidRDefault="003F2948" w:rsidP="003F2948">
      <w:pPr>
        <w:pStyle w:val="Heading1"/>
        <w:spacing w:before="0" w:after="0"/>
        <w:rPr>
          <w:rFonts w:ascii="Nirmala UI" w:eastAsia="Avenir" w:hAnsi="Nirmala UI" w:cs="Nirmala UI"/>
          <w:color w:val="50A7CF"/>
          <w:sz w:val="40"/>
          <w:szCs w:val="40"/>
          <w:lang w:val="cy-GB"/>
        </w:rPr>
      </w:pPr>
      <w:r>
        <w:rPr>
          <w:rFonts w:ascii="Avenir" w:eastAsia="Avenir" w:hAnsi="Avenir" w:cs="Avenir"/>
          <w:b w:val="0"/>
          <w:noProof/>
        </w:rPr>
        <w:drawing>
          <wp:inline distT="0" distB="0" distL="0" distR="0" wp14:anchorId="1B3C2E52" wp14:editId="6EC9BFDA">
            <wp:extent cx="1503360" cy="1097280"/>
            <wp:effectExtent l="0" t="0" r="0" b="0"/>
            <wp:docPr id="1" name="Picture 1" descr="A picture containing text, plate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te, tableware, dishwa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76" cy="110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7235F" w14:textId="77777777" w:rsidR="000418F6" w:rsidRPr="00B32AB6" w:rsidRDefault="000418F6">
      <w:pPr>
        <w:rPr>
          <w:rFonts w:ascii="Avenir" w:eastAsia="Avenir" w:hAnsi="Avenir" w:cs="Avenir"/>
          <w:b/>
          <w:lang w:val="cy-GB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5765"/>
      </w:tblGrid>
      <w:tr w:rsidR="000418F6" w:rsidRPr="00B32AB6" w14:paraId="377E0767" w14:textId="77777777">
        <w:trPr>
          <w:trHeight w:val="454"/>
        </w:trPr>
        <w:tc>
          <w:tcPr>
            <w:tcW w:w="3477" w:type="dxa"/>
            <w:vAlign w:val="center"/>
          </w:tcPr>
          <w:p w14:paraId="5CC4B991" w14:textId="77777777" w:rsidR="000418F6" w:rsidRPr="003F2948" w:rsidRDefault="007D44D5">
            <w:pPr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</w:pPr>
            <w:r w:rsidRPr="003F2948"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  <w:t>TEITL SWYDD</w:t>
            </w:r>
          </w:p>
        </w:tc>
        <w:tc>
          <w:tcPr>
            <w:tcW w:w="5765" w:type="dxa"/>
            <w:vAlign w:val="center"/>
          </w:tcPr>
          <w:p w14:paraId="020FE983" w14:textId="77777777" w:rsidR="000418F6" w:rsidRPr="003F2948" w:rsidRDefault="007D44D5" w:rsidP="007D44D5">
            <w:pPr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</w:pPr>
            <w:r w:rsidRPr="003F2948"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  <w:t>Cydlynydd yr Ŵyl</w:t>
            </w:r>
          </w:p>
        </w:tc>
      </w:tr>
      <w:tr w:rsidR="000418F6" w:rsidRPr="00B32AB6" w14:paraId="0D85A27A" w14:textId="77777777">
        <w:trPr>
          <w:trHeight w:val="454"/>
        </w:trPr>
        <w:tc>
          <w:tcPr>
            <w:tcW w:w="3477" w:type="dxa"/>
            <w:vAlign w:val="center"/>
          </w:tcPr>
          <w:p w14:paraId="78EED8D4" w14:textId="77777777" w:rsidR="000418F6" w:rsidRPr="003F2948" w:rsidRDefault="007D44D5">
            <w:pPr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</w:pPr>
            <w:r w:rsidRPr="003F2948"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  <w:t>RHEOLWR LLINELL</w:t>
            </w:r>
          </w:p>
        </w:tc>
        <w:tc>
          <w:tcPr>
            <w:tcW w:w="5765" w:type="dxa"/>
            <w:vAlign w:val="center"/>
          </w:tcPr>
          <w:p w14:paraId="7E0128C2" w14:textId="77777777" w:rsidR="000418F6" w:rsidRPr="003F2948" w:rsidRDefault="007D44D5" w:rsidP="007D44D5">
            <w:pPr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</w:pPr>
            <w:r w:rsidRPr="003F2948">
              <w:rPr>
                <w:rFonts w:ascii="Avenir" w:eastAsia="Avenir" w:hAnsi="Avenir" w:cs="Avenir"/>
                <w:b/>
                <w:color w:val="000000" w:themeColor="text1"/>
                <w:sz w:val="22"/>
                <w:szCs w:val="22"/>
                <w:lang w:val="cy-GB"/>
              </w:rPr>
              <w:t>Rheolwr yr Ŵyl</w:t>
            </w:r>
          </w:p>
        </w:tc>
      </w:tr>
    </w:tbl>
    <w:p w14:paraId="5AB6C982" w14:textId="77777777" w:rsidR="000418F6" w:rsidRPr="00B32AB6" w:rsidRDefault="000418F6">
      <w:pPr>
        <w:rPr>
          <w:rFonts w:ascii="Avenir" w:eastAsia="Avenir" w:hAnsi="Avenir" w:cs="Avenir"/>
          <w:b/>
          <w:szCs w:val="22"/>
          <w:lang w:val="cy-GB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418F6" w:rsidRPr="00B32AB6" w14:paraId="1EF6F17A" w14:textId="77777777">
        <w:trPr>
          <w:trHeight w:val="1134"/>
        </w:trPr>
        <w:tc>
          <w:tcPr>
            <w:tcW w:w="9242" w:type="dxa"/>
          </w:tcPr>
          <w:p w14:paraId="315D59FE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Mae Gŵyl Chwedleua Beyond the Border yn edrych am Gydlynydd Gŵyl llawrydd i gynorthwyo timau Rheoli, Gweithrediadau a Chynhyrchu yr Ŵyl i gyflwyno gŵyl lwyddiannus ym mis Gorffennaf 2021 yn ei safle newydd yn Ymddiriedolaeth Genedlaethol Dinefwr.</w:t>
            </w:r>
          </w:p>
          <w:p w14:paraId="65522FFA" w14:textId="77777777" w:rsidR="000418F6" w:rsidRPr="00B32AB6" w:rsidRDefault="000418F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1D076755" w14:textId="77777777" w:rsidR="000418F6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Disgrifiad swydd:</w:t>
            </w:r>
          </w:p>
          <w:p w14:paraId="4013F5BB" w14:textId="77777777" w:rsidR="000418F6" w:rsidRPr="00B32AB6" w:rsidRDefault="000418F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58C6D635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Gweithio fel rhan o dîm BTB i gyflwyno gŵyl </w:t>
            </w:r>
            <w:r w:rsidR="00B32AB6"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lwyddiannus</w:t>
            </w: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gan gyflawni targedau a sefydlwyd gan y Bwrdd o ran llwyddiant ariannol, profiad cwsmeriaid, datblygu partneriaethau, profiad perfformwyr, profiad gwirfoddolwyr a phrofiad masnachwyr.</w:t>
            </w:r>
          </w:p>
          <w:p w14:paraId="5F148FD6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32DEE3C1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Cynorthwyo gyda chydlynu a gweinyddu gofynion artistiaid ar gyfer yr ŵyl yn cynnwys cydlynu gyda</w:t>
            </w:r>
            <w:r w:rsidR="00D853B0">
              <w:rPr>
                <w:rFonts w:ascii="Calibri" w:eastAsia="Calibri" w:hAnsi="Calibri" w:cs="Calibri"/>
                <w:sz w:val="22"/>
                <w:szCs w:val="22"/>
                <w:lang w:val="cy-GB"/>
              </w:rPr>
              <w:t>’r</w:t>
            </w: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cyfarwyddwr artistiaid, rheolwr yr ŵyl, y tîm gweithrediadau a rheoli cynhyrchiad a sicrhau y caiff manylebion a gwybodaeth eu cyfleu’n llwyddiannus i grwpiau perthnasol.</w:t>
            </w:r>
          </w:p>
          <w:p w14:paraId="2BD422E1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044ADB52" w14:textId="77777777" w:rsidR="000418F6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Cynorthwyo gyda chydlynu a gweinyddu gwybodaeth i wirfoddolwyr.</w:t>
            </w:r>
          </w:p>
          <w:p w14:paraId="46CC9A80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325005CE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Cynorthwyo Rheolwr yr Ŵyl gyda chydlynu a gweinyddu amserlenni yn ystod yr ŵyl yn cynnwys artistiaid a gwirfoddolwyr yn cynnwys cydlynu gyda’r timau rheoli.</w:t>
            </w:r>
          </w:p>
          <w:p w14:paraId="42FB797E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44709F74" w14:textId="77777777" w:rsidR="000418F6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Cynorthwyo gyda chydlynu rhwymedigaethau contract gydag unigolion, cwmnïau a chontractwyr yng nghyswllt cyflwyno’r ŵyl yn cynnwys staff llawrydd, artistiaid, cyflenwyr a masnachwyr.</w:t>
            </w:r>
          </w:p>
          <w:p w14:paraId="2FA20653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75D9682E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Cynorthwyo Rheolwr yr </w:t>
            </w:r>
            <w:r w:rsidR="00B32AB6"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Ŵ</w:t>
            </w: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yl wrth sicrhau y caiff holl brosesau llywodraeth leol a llywodraeth genedlaethol eu dilyn wrth gyflwyno’r ŵyl yn nhermau diogelwch yn cynnwys canllawiau Covid, cydymffurfiaeth, targedau MEU.</w:t>
            </w:r>
          </w:p>
          <w:p w14:paraId="307E983C" w14:textId="77777777" w:rsidR="000418F6" w:rsidRPr="00B32AB6" w:rsidRDefault="000418F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03A30274" w14:textId="77777777" w:rsidR="007D44D5" w:rsidRPr="00B32AB6" w:rsidRDefault="007D44D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Gweithio gyda’r Tîm Rheoli i sicrhau y caiff gwybodaeth ei chasglu ar gyfer adrodd a gwerthusiad i’r Bwrdd, sefydliadau perthnasol a </w:t>
            </w:r>
            <w:r w:rsidR="00B32AB6"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chyff</w:t>
            </w:r>
            <w:r w:rsidRPr="00B32AB6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cyllido ac i gyrff cyllido.</w:t>
            </w:r>
          </w:p>
          <w:p w14:paraId="1FA1C8A6" w14:textId="77777777" w:rsidR="000418F6" w:rsidRPr="00B32AB6" w:rsidRDefault="000418F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p w14:paraId="1C9B5E1A" w14:textId="77777777" w:rsidR="000418F6" w:rsidRPr="00B32AB6" w:rsidRDefault="000418F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  <w:tbl>
            <w:tblPr>
              <w:tblStyle w:val="a4"/>
              <w:tblW w:w="9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7"/>
              <w:gridCol w:w="7719"/>
            </w:tblGrid>
            <w:tr w:rsidR="000418F6" w:rsidRPr="00B32AB6" w14:paraId="330A96D4" w14:textId="77777777">
              <w:trPr>
                <w:trHeight w:val="525"/>
              </w:trPr>
              <w:tc>
                <w:tcPr>
                  <w:tcW w:w="9016" w:type="dxa"/>
                  <w:gridSpan w:val="2"/>
                  <w:shd w:val="clear" w:color="auto" w:fill="D9D9D9"/>
                  <w:vAlign w:val="center"/>
                </w:tcPr>
                <w:p w14:paraId="0F75BE1A" w14:textId="77777777" w:rsidR="000418F6" w:rsidRPr="00B32AB6" w:rsidRDefault="007D44D5">
                  <w:pPr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cy-GB"/>
                    </w:rPr>
                  </w:pPr>
                  <w:r w:rsidRPr="00B32AB6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cy-GB"/>
                    </w:rPr>
                    <w:t>Sgiliau a Gwybodaeth</w:t>
                  </w:r>
                </w:p>
              </w:tc>
            </w:tr>
            <w:tr w:rsidR="000418F6" w:rsidRPr="00B32AB6" w14:paraId="7CD73C9C" w14:textId="77777777">
              <w:tc>
                <w:tcPr>
                  <w:tcW w:w="1297" w:type="dxa"/>
                  <w:shd w:val="clear" w:color="auto" w:fill="F2F2F2"/>
                </w:tcPr>
                <w:p w14:paraId="38492360" w14:textId="77777777" w:rsidR="000418F6" w:rsidRPr="003F2948" w:rsidRDefault="007D44D5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Hanfodol</w:t>
                  </w:r>
                </w:p>
              </w:tc>
              <w:tc>
                <w:tcPr>
                  <w:tcW w:w="7719" w:type="dxa"/>
                </w:tcPr>
                <w:p w14:paraId="68DEE3FA" w14:textId="77777777" w:rsidR="007D44D5" w:rsidRPr="003F2948" w:rsidRDefault="007D44D5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Sgiliau personol a chyfathrebu ardderchog</w:t>
                  </w:r>
                </w:p>
                <w:p w14:paraId="49DCE04F" w14:textId="77777777" w:rsidR="007D44D5" w:rsidRPr="003F2948" w:rsidRDefault="007D44D5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Dealltwriaeth o ofynion cynhyrchu a thechnegol ar gyfer chwedleua perfformiad</w:t>
                  </w:r>
                </w:p>
                <w:p w14:paraId="39962585" w14:textId="77777777" w:rsidR="000418F6" w:rsidRPr="003F2948" w:rsidRDefault="007D44D5" w:rsidP="007D44D5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Sgiliau trefnu a gweinyddu cryf – Excel, Googledrive</w:t>
                  </w:r>
                </w:p>
                <w:p w14:paraId="502A2B98" w14:textId="77777777" w:rsidR="000418F6" w:rsidRPr="003F2948" w:rsidRDefault="000418F6">
                  <w:pPr>
                    <w:ind w:left="360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0418F6" w:rsidRPr="00B32AB6" w14:paraId="674EF0F8" w14:textId="77777777">
              <w:tc>
                <w:tcPr>
                  <w:tcW w:w="1297" w:type="dxa"/>
                  <w:shd w:val="clear" w:color="auto" w:fill="F2F2F2"/>
                </w:tcPr>
                <w:p w14:paraId="683D1711" w14:textId="77777777" w:rsidR="000418F6" w:rsidRPr="003F2948" w:rsidRDefault="007D44D5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Dymunol</w:t>
                  </w:r>
                </w:p>
              </w:tc>
              <w:tc>
                <w:tcPr>
                  <w:tcW w:w="7719" w:type="dxa"/>
                </w:tcPr>
                <w:p w14:paraId="0AAAE4AF" w14:textId="77777777" w:rsidR="000418F6" w:rsidRPr="003F2948" w:rsidRDefault="007D44D5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Dealltwriaeth o ddulliau a llwyfannau perfformiad digidol</w:t>
                  </w:r>
                </w:p>
                <w:p w14:paraId="5913CA91" w14:textId="77777777" w:rsidR="000418F6" w:rsidRPr="003F2948" w:rsidRDefault="000418F6">
                  <w:pPr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0418F6" w:rsidRPr="00B32AB6" w14:paraId="5EF4F29B" w14:textId="77777777">
              <w:trPr>
                <w:trHeight w:val="486"/>
              </w:trPr>
              <w:tc>
                <w:tcPr>
                  <w:tcW w:w="9016" w:type="dxa"/>
                  <w:gridSpan w:val="2"/>
                  <w:shd w:val="clear" w:color="auto" w:fill="D9D9D9"/>
                  <w:vAlign w:val="center"/>
                </w:tcPr>
                <w:p w14:paraId="5A7F4132" w14:textId="77777777" w:rsidR="000418F6" w:rsidRPr="003F2948" w:rsidRDefault="0073140B">
                  <w:pPr>
                    <w:jc w:val="center"/>
                    <w:rPr>
                      <w:rFonts w:ascii="Calibri" w:eastAsia="Calibri" w:hAnsi="Calibri" w:cs="Calibri"/>
                      <w:i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lastRenderedPageBreak/>
                    <w:t>Profiad</w:t>
                  </w:r>
                </w:p>
              </w:tc>
            </w:tr>
            <w:tr w:rsidR="000418F6" w:rsidRPr="00B32AB6" w14:paraId="5DF43B6D" w14:textId="77777777">
              <w:tc>
                <w:tcPr>
                  <w:tcW w:w="1297" w:type="dxa"/>
                  <w:shd w:val="clear" w:color="auto" w:fill="F2F2F2"/>
                </w:tcPr>
                <w:p w14:paraId="760BFD2C" w14:textId="77777777" w:rsidR="000418F6" w:rsidRPr="003F2948" w:rsidRDefault="0073140B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Hanfodol</w:t>
                  </w:r>
                </w:p>
              </w:tc>
              <w:tc>
                <w:tcPr>
                  <w:tcW w:w="7719" w:type="dxa"/>
                </w:tcPr>
                <w:p w14:paraId="44FC6B28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 xml:space="preserve">Profiad o ddigwyddiadau </w:t>
                  </w:r>
                  <w:r w:rsidR="00B32AB6"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celfyddydol</w:t>
                  </w: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 xml:space="preserve"> yn cynnwys digwyddiadau digidol</w:t>
                  </w:r>
                </w:p>
                <w:p w14:paraId="22A7C635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Cydlynu gydag artistiaid</w:t>
                  </w:r>
                </w:p>
                <w:p w14:paraId="196BAF94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Profiad amlwg o gydlynu a gweinyddu</w:t>
                  </w:r>
                </w:p>
                <w:p w14:paraId="533B8FD0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Gweithio fel rhan o dîm</w:t>
                  </w:r>
                </w:p>
                <w:p w14:paraId="2F09109B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Gofal cwsmeriaid</w:t>
                  </w:r>
                  <w:r w:rsidR="00B3002F"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 xml:space="preserve"> </w:t>
                  </w:r>
                </w:p>
                <w:p w14:paraId="09CECF52" w14:textId="77777777" w:rsidR="000418F6" w:rsidRPr="003F2948" w:rsidRDefault="000418F6">
                  <w:pPr>
                    <w:ind w:left="360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0418F6" w:rsidRPr="00B32AB6" w14:paraId="7A3E2BEF" w14:textId="77777777">
              <w:trPr>
                <w:trHeight w:val="481"/>
              </w:trPr>
              <w:tc>
                <w:tcPr>
                  <w:tcW w:w="1297" w:type="dxa"/>
                  <w:shd w:val="clear" w:color="auto" w:fill="F2F2F2"/>
                </w:tcPr>
                <w:p w14:paraId="7D98BF1A" w14:textId="77777777" w:rsidR="000418F6" w:rsidRPr="003F2948" w:rsidRDefault="0073140B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Dymunol</w:t>
                  </w:r>
                </w:p>
              </w:tc>
              <w:tc>
                <w:tcPr>
                  <w:tcW w:w="7719" w:type="dxa"/>
                </w:tcPr>
                <w:p w14:paraId="67E847F9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 xml:space="preserve">Profiad o </w:t>
                  </w:r>
                  <w:r w:rsidR="00B32AB6"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weithio</w:t>
                  </w: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 xml:space="preserve"> </w:t>
                  </w:r>
                  <w:r w:rsidR="009E5FD1"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m</w:t>
                  </w: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ewn amgylchedd hollol ddwyieithog</w:t>
                  </w:r>
                </w:p>
                <w:p w14:paraId="551DFB4A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Profiad o weithio mewn amgylchedd gŵyl gelfyddydol</w:t>
                  </w:r>
                  <w:r w:rsidR="00B3002F"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br/>
                  </w:r>
                </w:p>
              </w:tc>
            </w:tr>
            <w:tr w:rsidR="000418F6" w:rsidRPr="00B32AB6" w14:paraId="2CE37662" w14:textId="77777777">
              <w:trPr>
                <w:trHeight w:val="583"/>
              </w:trPr>
              <w:tc>
                <w:tcPr>
                  <w:tcW w:w="9016" w:type="dxa"/>
                  <w:gridSpan w:val="2"/>
                  <w:shd w:val="clear" w:color="auto" w:fill="D9D9D9"/>
                  <w:vAlign w:val="center"/>
                </w:tcPr>
                <w:p w14:paraId="3E2858CD" w14:textId="77777777" w:rsidR="000418F6" w:rsidRPr="003F2948" w:rsidRDefault="0073140B">
                  <w:pPr>
                    <w:jc w:val="center"/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Nodweddion ac agweddau personol</w:t>
                  </w:r>
                </w:p>
              </w:tc>
            </w:tr>
            <w:tr w:rsidR="000418F6" w:rsidRPr="00B32AB6" w14:paraId="56667A04" w14:textId="77777777">
              <w:tc>
                <w:tcPr>
                  <w:tcW w:w="1297" w:type="dxa"/>
                  <w:shd w:val="clear" w:color="auto" w:fill="F2F2F2"/>
                </w:tcPr>
                <w:p w14:paraId="2D415323" w14:textId="77777777" w:rsidR="000418F6" w:rsidRPr="003F2948" w:rsidRDefault="0073140B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Hanfodol</w:t>
                  </w:r>
                </w:p>
                <w:p w14:paraId="3E1F2EC5" w14:textId="77777777" w:rsidR="000418F6" w:rsidRPr="003F2948" w:rsidRDefault="000418F6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7719" w:type="dxa"/>
                </w:tcPr>
                <w:p w14:paraId="4D52193A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Gallu i weithio’n annibynnol</w:t>
                  </w:r>
                </w:p>
                <w:p w14:paraId="619EA1DB" w14:textId="77777777" w:rsidR="0073140B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Pwyllog dan bwysau</w:t>
                  </w:r>
                </w:p>
                <w:p w14:paraId="1DB43BF5" w14:textId="77777777" w:rsidR="0073140B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Sylw i fanylion</w:t>
                  </w:r>
                </w:p>
                <w:p w14:paraId="266CE0F9" w14:textId="77777777" w:rsidR="0073140B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Ymrwymiad i gydraddoldeb, amrywiaeth a hygyrchedd</w:t>
                  </w:r>
                </w:p>
                <w:p w14:paraId="39FF886C" w14:textId="77777777" w:rsidR="0073140B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Parodrwydd i weithio’n hyblyg</w:t>
                  </w:r>
                </w:p>
                <w:p w14:paraId="1B217A84" w14:textId="77777777" w:rsidR="0073140B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Gallu i greu perthynas waith gadarnhaol</w:t>
                  </w:r>
                </w:p>
                <w:p w14:paraId="6E65E747" w14:textId="77777777" w:rsidR="000418F6" w:rsidRPr="003F2948" w:rsidRDefault="000418F6" w:rsidP="0073140B">
                  <w:pPr>
                    <w:ind w:left="360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0418F6" w:rsidRPr="00B32AB6" w14:paraId="067BB0B3" w14:textId="77777777">
              <w:tc>
                <w:tcPr>
                  <w:tcW w:w="1297" w:type="dxa"/>
                  <w:shd w:val="clear" w:color="auto" w:fill="F2F2F2"/>
                </w:tcPr>
                <w:p w14:paraId="3463C299" w14:textId="77777777" w:rsidR="000418F6" w:rsidRPr="003F2948" w:rsidRDefault="00B3002F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D</w:t>
                  </w:r>
                  <w:r w:rsidR="0073140B" w:rsidRPr="003F2948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  <w:t>ymunol</w:t>
                  </w:r>
                </w:p>
                <w:p w14:paraId="722D2492" w14:textId="77777777" w:rsidR="000418F6" w:rsidRPr="003F2948" w:rsidRDefault="000418F6">
                  <w:pPr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7719" w:type="dxa"/>
                </w:tcPr>
                <w:p w14:paraId="48E0EFB2" w14:textId="77777777" w:rsidR="000418F6" w:rsidRPr="003F2948" w:rsidRDefault="00B32AB6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Dealltwriaeth</w:t>
                  </w:r>
                  <w:r w:rsidR="0073140B"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 xml:space="preserve"> o chwedleua ac ymrwymiad iddo fel dull celf</w:t>
                  </w:r>
                </w:p>
                <w:p w14:paraId="785866D6" w14:textId="77777777" w:rsidR="000418F6" w:rsidRPr="003F2948" w:rsidRDefault="0073140B">
                  <w:pPr>
                    <w:numPr>
                      <w:ilvl w:val="0"/>
                      <w:numId w:val="1"/>
                    </w:numPr>
                    <w:ind w:hanging="322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  <w:r w:rsidRPr="003F2948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  <w:t>Dealltwriaeth o ddealltwriaeth rhyngddiwylliannol ac ymrwymiad i’w hyrwyddo</w:t>
                  </w:r>
                </w:p>
                <w:p w14:paraId="726E2483" w14:textId="77777777" w:rsidR="000418F6" w:rsidRPr="003F2948" w:rsidRDefault="000418F6">
                  <w:pPr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lang w:val="cy-GB"/>
                    </w:rPr>
                  </w:pPr>
                </w:p>
              </w:tc>
            </w:tr>
          </w:tbl>
          <w:p w14:paraId="18EB818B" w14:textId="77777777" w:rsidR="000418F6" w:rsidRPr="00B32AB6" w:rsidRDefault="000418F6">
            <w:pPr>
              <w:jc w:val="both"/>
              <w:rPr>
                <w:rFonts w:ascii="Avenir" w:eastAsia="Avenir" w:hAnsi="Avenir" w:cs="Avenir"/>
                <w:b/>
                <w:color w:val="50A7CF"/>
                <w:sz w:val="22"/>
                <w:szCs w:val="22"/>
                <w:lang w:val="cy-GB"/>
              </w:rPr>
            </w:pPr>
          </w:p>
          <w:p w14:paraId="1DD567AC" w14:textId="77777777" w:rsidR="000418F6" w:rsidRPr="00B32AB6" w:rsidRDefault="000418F6">
            <w:pPr>
              <w:jc w:val="both"/>
              <w:rPr>
                <w:rFonts w:ascii="Avenir" w:eastAsia="Avenir" w:hAnsi="Avenir" w:cs="Avenir"/>
                <w:sz w:val="22"/>
                <w:szCs w:val="22"/>
                <w:lang w:val="cy-GB"/>
              </w:rPr>
            </w:pPr>
          </w:p>
        </w:tc>
      </w:tr>
      <w:tr w:rsidR="000418F6" w:rsidRPr="00B32AB6" w14:paraId="0D16E090" w14:textId="77777777">
        <w:trPr>
          <w:trHeight w:val="1134"/>
        </w:trPr>
        <w:tc>
          <w:tcPr>
            <w:tcW w:w="9242" w:type="dxa"/>
          </w:tcPr>
          <w:p w14:paraId="029A8D72" w14:textId="77777777" w:rsidR="000418F6" w:rsidRPr="003F2948" w:rsidRDefault="0073140B">
            <w:pPr>
              <w:pStyle w:val="Heading2"/>
              <w:spacing w:before="0"/>
              <w:outlineLvl w:val="1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lastRenderedPageBreak/>
              <w:t>Y Sefydliad</w:t>
            </w:r>
          </w:p>
          <w:p w14:paraId="7E3103C2" w14:textId="77777777" w:rsidR="000418F6" w:rsidRPr="003F2948" w:rsidRDefault="00731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Mae Beyond the Border, Gŵyl Chwedleua Ryngwladol Cymru, yn ddigwyddiad diwylliannol unigryw yng Nghymru: yr unig ŵyl chwydleua ryngwladol yn y wlad, yr ŵyl</w:t>
            </w:r>
            <w:r w:rsidR="00B32AB6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</w:t>
            </w: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flaenllaw o’i bath ym Mhrydain, </w:t>
            </w:r>
            <w:r w:rsidR="00B32AB6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ac a gaiff</w:t>
            </w: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ei hystyried yn un o’r gwyliau chwedleua rhyngwladol gorau yn y byd. Mae wedi cynnal brand cryf BtB gyda’i henw da am ragoriaeth, cydweithio rhyngwladol, cynhwysiant a rhaglenni deallus gyda them</w:t>
            </w:r>
            <w:r w:rsidR="00C37F5F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a thema greadigol, yn ogystal â rhoi llwyfan i Gymru a’r diwylliant Cymraeg gael eu gweld a’u profi yng nghanol y llwyfan chwedleua rhyngwladol.</w:t>
            </w:r>
          </w:p>
          <w:p w14:paraId="396A3645" w14:textId="77777777" w:rsidR="000418F6" w:rsidRPr="003F2948" w:rsidRDefault="00C37F5F" w:rsidP="00C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Caiff yr ŵyl ei chyflwyno gan Beyond the Border Storytelling Festival Cyf., cwmni cofrestredig ac elusen gydag amcanion elusennol penodol:</w:t>
            </w:r>
          </w:p>
          <w:p w14:paraId="3AB0CB29" w14:textId="77777777" w:rsidR="00C37F5F" w:rsidRPr="003F2948" w:rsidRDefault="00B3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74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“</w:t>
            </w:r>
            <w:r w:rsidR="00C37F5F"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Hy</w:t>
            </w:r>
            <w:r w:rsidR="009E5FD1"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bu</w:t>
            </w:r>
            <w:r w:rsidR="00C37F5F"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 xml:space="preserve"> addysg y cyhoedd, yn neilltuol ond nid yn llwyr, i’r rhai sy’n byw yng Nghymru, mewn chwedleua a chelfyddydau cysylltiedig a hyrwyddo gwerthfawrogiad a chwaeth y cyhoedd mewn chwedleua a’r celfyddydau cysylltiedig.”</w:t>
            </w:r>
          </w:p>
          <w:p w14:paraId="2B6EB26C" w14:textId="77777777" w:rsidR="000418F6" w:rsidRPr="003F2948" w:rsidRDefault="000418F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50BF9A7F" w14:textId="77777777" w:rsidR="00C37F5F" w:rsidRPr="003F2948" w:rsidRDefault="00C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Dewiswyd Ymddiriedolaeth Genedlaethol Dinefwr fel </w:t>
            </w:r>
            <w:r w:rsidR="00B32AB6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cartref</w:t>
            </w: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newydd yr ŵyl a dyfarnwyd cyllid cyhoeddus sylweddol ar gyfer gŵyl 2020. Mae tîm rheoli Beyond the Border yn cynnwys </w:t>
            </w:r>
            <w:r w:rsidR="00B3002F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Naomi Wilds</w:t>
            </w: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fel Cyfarwyddwr Artistig, Sandra Bendelow fel Rheolwr yr Ŵyl, Tamar Eluned Williams fel Rheolwr Ymgysylltu a Suzanne Carter fel Rheolwr Marchnata. Mae BTB hefyd yn cyflogi tîm llawrydd i gyflwyno’r  Ŵyl bob dwy flynedd i fod yng ngofal </w:t>
            </w:r>
            <w:r w:rsidR="009E5FD1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agweddau </w:t>
            </w: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Gweithrediadau, Technegol a Chynhyrchu.</w:t>
            </w:r>
          </w:p>
          <w:p w14:paraId="6196DBFE" w14:textId="77777777" w:rsidR="000418F6" w:rsidRPr="003F2948" w:rsidRDefault="00B3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738281A7" w14:textId="77777777" w:rsidR="00A059EF" w:rsidRPr="003F2948" w:rsidRDefault="00C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Oherwydd y pandemig penderfynwyd gohirio’r ŵyl gyntaf yn Ninefwr i 2021 ac er y bydd yn ddigwyddiad llai oherwydd canllawiau presennol Covid, mae’r tîm yn hollol ymroddedig i gynnal yr ŵyl yn 2021 ac er y bydd yn llai o ran maint, ni fydd yn</w:t>
            </w:r>
            <w:r w:rsidR="009E5FD1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ddim</w:t>
            </w: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llai uche</w:t>
            </w:r>
            <w:r w:rsidR="00A059EF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>lgeisiol. Caiff yr ŵyl ffisegol</w:t>
            </w:r>
            <w:r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lai ei hatodi gan ŵyl rithiol fydd yr un mor uchelgeisiol o ran cwmpas ac ymchwiliad </w:t>
            </w:r>
            <w:r w:rsidR="00A059EF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gan geisio mynd â chynulleidfaoedd na all fynychu’r </w:t>
            </w:r>
            <w:r w:rsidR="00A059EF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ŵyl i safle’r ŵyl yn Ymddiriedolaeth Genedlaethol Dinefwr. Yn ystod y flwyddyn </w:t>
            </w:r>
            <w:r w:rsidR="009E5FD1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y cafodd yr ŵyl ei gohirio</w:t>
            </w:r>
            <w:r w:rsidR="00A059EF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, mae’r tîm wedi parhau i </w:t>
            </w:r>
            <w:r w:rsidR="00D853B0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feithrin nerth</w:t>
            </w:r>
            <w:r w:rsidR="00A059EF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ac adferiad diwylliannol i greu prosiectau gyda chwedleuwyr llawrydd yng Nghymru. Roedd y </w:t>
            </w:r>
            <w:r w:rsidR="00B32AB6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prosiectau</w:t>
            </w:r>
            <w:r w:rsidR="00A059EF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hyn yn ymchwilio amrywiaeth o bynciau allweddol yn cynnwys chwedleua gan </w:t>
            </w:r>
            <w:r w:rsidR="00B32AB6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weithio</w:t>
            </w:r>
            <w:r w:rsidR="00A059EF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gyda dulliau a </w:t>
            </w:r>
            <w:r w:rsidR="00B32AB6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llwyfannau</w:t>
            </w:r>
            <w:r w:rsidR="00A059EF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treftadaeth, iaith, amgylchedd, hygyrchedd a digidol ac maent wedi creu cyfres o strategaethau uchelgeisiol ar gyfer y chwe blynedd nesaf.</w:t>
            </w:r>
          </w:p>
          <w:p w14:paraId="70B4D076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</w:p>
          <w:p w14:paraId="63AE352D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  <w:t>Man gwaith</w:t>
            </w:r>
          </w:p>
          <w:p w14:paraId="2D3AF85C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Disgwylir y bydd Cydlynydd yr Ŵyl yn gweithio o </w:t>
            </w:r>
            <w:r w:rsidR="00B32AB6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gartref</w:t>
            </w: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</w:t>
            </w:r>
            <w:r w:rsidR="009E5FD1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ac yn defnyddio</w:t>
            </w: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cyfleusterau tebyg i’w cyfrifiadur, argraffydd, cysylltiad band eang a ffôn eu hunain. Caiff swyddfa ei gosod ar y safle yn union cyn yr ŵyl.</w:t>
            </w:r>
          </w:p>
          <w:p w14:paraId="4A56A24F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</w:p>
          <w:p w14:paraId="789D9613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Er y gellid wneud llawer o’r waith o unrhyw le, gall fod angen ymweliadau i’r safle drwy gydol y contract.</w:t>
            </w:r>
          </w:p>
          <w:p w14:paraId="50934DE3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</w:p>
          <w:p w14:paraId="3E1FE863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  <w:t>Contract</w:t>
            </w:r>
          </w:p>
          <w:p w14:paraId="6922FF85" w14:textId="61400DD3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Bydd y penodiad yn dechrau cyn gynted ag sydd modd ac yn dod i ben ar 23 Gorffennaf. Cynhelir yr Ŵyl ar 2-</w:t>
            </w:r>
            <w:r w:rsid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4</w:t>
            </w: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Gorffennaf a bydd y gwaith o adeiladu’r ŵyl yn dechrau ar 26 Mehefin a bydd i ffwrdd o’r safle erbyn 8 Gorffennaf. Cynhelir Gŵyl Rithiol rhwng 19 Mehefin a 17 Gorffennaf.</w:t>
            </w:r>
          </w:p>
          <w:p w14:paraId="7EB17E2F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</w:pPr>
          </w:p>
          <w:p w14:paraId="7A42CE5A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Defnyddiwyd cyfradd dyddiol dybiannol o £150 i greu llinell cost gyllideb ar gyfer y contract hwn, fodd bynnag caiff ei gynnig ar sail ‘cyflawni gwaith’ am swm a gytunwyd. Mae angen gweithio’n </w:t>
            </w:r>
            <w:r w:rsidR="00B32AB6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hyblyg</w:t>
            </w: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, gyda disgwyliad o ddyrannu digon o amser i gefnogi cydlynu’r digwyddiad gyda disgwyliad o ymrwymiad sylweddol o amser o amgylch y digwyddiad ei hun. Y gydnabyddiaeth ariannol a gynigir yw </w:t>
            </w:r>
            <w:r w:rsidRPr="003F2948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  <w:t>£5,000.</w:t>
            </w:r>
          </w:p>
          <w:p w14:paraId="6FF34782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</w:pPr>
          </w:p>
          <w:p w14:paraId="630B26F5" w14:textId="77777777" w:rsidR="00A059EF" w:rsidRPr="003F2948" w:rsidRDefault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cy-GB"/>
              </w:rPr>
              <w:lastRenderedPageBreak/>
              <w:t>Cydraddoldeb ac Amrywiaeth</w:t>
            </w:r>
          </w:p>
          <w:p w14:paraId="3DE27206" w14:textId="77777777" w:rsidR="000418F6" w:rsidRPr="003F2948" w:rsidRDefault="00A059EF" w:rsidP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Mae BTB yn ymroddedig i weithio tu hwnt i ffiniau a dileu rhwystrau i hygyrchedd ar gyfer chwedleua drwy ei </w:t>
            </w:r>
            <w:r w:rsidR="00B32AB6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strategaeth</w:t>
            </w: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 artistig, ei bolisïau a’i arferion. Mae</w:t>
            </w:r>
            <w:r w:rsidR="00B32AB6"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 xml:space="preserve">’n gweithredu polisi </w:t>
            </w:r>
            <w:r w:rsidRPr="003F294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cy-GB"/>
              </w:rPr>
              <w:t>reciwtio Cyfle Cyfartal ac yn croesawu ceisiadau gan bob rhan o’r gymuned yn Gymraeg neu Saesneg.</w:t>
            </w:r>
            <w:r w:rsidR="00B3002F" w:rsidRPr="003F294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333D3509" w14:textId="77777777" w:rsidR="00A059EF" w:rsidRPr="003F2948" w:rsidRDefault="00A059EF" w:rsidP="00A0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cy-GB"/>
              </w:rPr>
            </w:pPr>
          </w:p>
          <w:p w14:paraId="4E28607A" w14:textId="77777777" w:rsidR="000418F6" w:rsidRPr="003F2948" w:rsidRDefault="00B32A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3F2948">
              <w:rPr>
                <w:rFonts w:asciiTheme="minorHAnsi" w:hAnsiTheme="minorHAnsi" w:cstheme="minorHAnsi"/>
                <w:b/>
                <w:color w:val="595959"/>
                <w:sz w:val="22"/>
                <w:szCs w:val="22"/>
                <w:lang w:val="cy-GB"/>
              </w:rPr>
              <w:t>Sut i wneud cais</w:t>
            </w:r>
          </w:p>
          <w:p w14:paraId="7E0A09B9" w14:textId="77777777" w:rsidR="00B32AB6" w:rsidRPr="003F2948" w:rsidRDefault="00B32AB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  <w:t xml:space="preserve">Dylid anfon llythyr cais yn rhoi manylion sut ydych yn cyflawni y fanyleb person, CV atodol ac enw dau/dwy ganolwr at </w:t>
            </w:r>
            <w:hyperlink r:id="rId9">
              <w:r w:rsidR="00B3002F" w:rsidRPr="003F2948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cy-GB"/>
                </w:rPr>
                <w:t>info@beyondtheborder.com</w:t>
              </w:r>
            </w:hyperlink>
            <w:r w:rsidRPr="003F2948"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  <w:t>. Rydym yn awgrymu eich bod yn gofyn am “derbynneb darllen” fel y gallwch gael sicrhad iddo gyrraedd yn ddiogel.</w:t>
            </w:r>
          </w:p>
          <w:p w14:paraId="62240381" w14:textId="77777777" w:rsidR="00B32AB6" w:rsidRPr="003F2948" w:rsidRDefault="00B32AB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  <w:p w14:paraId="1AA74B1A" w14:textId="77777777" w:rsidR="00B32AB6" w:rsidRPr="003F2948" w:rsidRDefault="00B32AB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  <w:t xml:space="preserve">Dylai eich cais derbyn erbyn 5pm </w:t>
            </w:r>
            <w:r w:rsidRPr="003F29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y-GB"/>
              </w:rPr>
              <w:t xml:space="preserve">26 Ebrill 2021 </w:t>
            </w:r>
            <w:r w:rsidRPr="003F2948"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  <w:t>fan bellaf.</w:t>
            </w:r>
          </w:p>
          <w:p w14:paraId="1EF8D2C1" w14:textId="77777777" w:rsidR="00B32AB6" w:rsidRPr="003F2948" w:rsidRDefault="00B32AB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  <w:p w14:paraId="5AB8C6B7" w14:textId="20F8DC7C" w:rsidR="000418F6" w:rsidRPr="003F2948" w:rsidRDefault="00B32AB6" w:rsidP="003F29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3F2948"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  <w:t>Cynhelir cyfweliadau ar-lein yn fuan wedyn, dyddiad i’w gadarnhau.</w:t>
            </w:r>
            <w:r w:rsidR="00B3002F" w:rsidRPr="003F294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</w:r>
            <w:r w:rsidR="00B3002F" w:rsidRPr="003F294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</w:r>
          </w:p>
          <w:p w14:paraId="7DAC3537" w14:textId="77777777" w:rsidR="000418F6" w:rsidRPr="003F2948" w:rsidRDefault="00B30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 xml:space="preserve">Beyond the </w:t>
            </w:r>
            <w:r w:rsidR="00B32AB6"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Border Storytelling Festival Cyf</w:t>
            </w:r>
          </w:p>
          <w:p w14:paraId="52827DE8" w14:textId="77777777" w:rsidR="000418F6" w:rsidRPr="003F2948" w:rsidRDefault="00B32A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Tŷ Baltig</w:t>
            </w:r>
          </w:p>
          <w:p w14:paraId="73252217" w14:textId="77777777" w:rsidR="000418F6" w:rsidRPr="003F2948" w:rsidRDefault="00B32A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Sgwâr Mount Stuart</w:t>
            </w:r>
          </w:p>
          <w:p w14:paraId="7299D360" w14:textId="77777777" w:rsidR="000418F6" w:rsidRPr="003F2948" w:rsidRDefault="00B30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C</w:t>
            </w:r>
            <w:r w:rsidR="00B32AB6"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aerdydd</w:t>
            </w:r>
            <w:r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, CF10 5FH</w:t>
            </w:r>
          </w:p>
          <w:p w14:paraId="124EF001" w14:textId="77777777" w:rsidR="000418F6" w:rsidRPr="003F2948" w:rsidRDefault="000418F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795A2004" w14:textId="77777777" w:rsidR="000418F6" w:rsidRPr="003F2948" w:rsidRDefault="00B32A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Rhif Cwmni</w:t>
            </w:r>
            <w:r w:rsidR="00B3002F"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 xml:space="preserve"> 7534036 </w:t>
            </w:r>
            <w:r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>Rhif Elusen</w:t>
            </w:r>
            <w:r w:rsidR="00B3002F" w:rsidRPr="003F294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cy-GB"/>
              </w:rPr>
              <w:t xml:space="preserve"> 1144275</w:t>
            </w:r>
          </w:p>
          <w:p w14:paraId="118B2880" w14:textId="77777777" w:rsidR="000418F6" w:rsidRPr="00B32AB6" w:rsidRDefault="000418F6">
            <w:pPr>
              <w:rPr>
                <w:lang w:val="cy-GB"/>
              </w:rPr>
            </w:pPr>
          </w:p>
          <w:p w14:paraId="229D7178" w14:textId="77777777" w:rsidR="000418F6" w:rsidRPr="00B32AB6" w:rsidRDefault="000418F6">
            <w:pPr>
              <w:jc w:val="both"/>
              <w:rPr>
                <w:rFonts w:ascii="Calibri" w:eastAsia="Calibri" w:hAnsi="Calibri" w:cs="Calibri"/>
                <w:lang w:val="cy-GB"/>
              </w:rPr>
            </w:pPr>
          </w:p>
        </w:tc>
      </w:tr>
    </w:tbl>
    <w:p w14:paraId="41B1B13B" w14:textId="77777777" w:rsidR="000418F6" w:rsidRPr="00B32AB6" w:rsidRDefault="000418F6">
      <w:pPr>
        <w:rPr>
          <w:rFonts w:ascii="Calibri" w:eastAsia="Calibri" w:hAnsi="Calibri" w:cs="Calibri"/>
          <w:b/>
          <w:lang w:val="cy-GB"/>
        </w:rPr>
      </w:pPr>
    </w:p>
    <w:sectPr w:rsidR="000418F6" w:rsidRPr="00B32AB6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6CA9" w14:textId="77777777" w:rsidR="00C14B0E" w:rsidRDefault="00C14B0E" w:rsidP="003F2948">
      <w:r>
        <w:separator/>
      </w:r>
    </w:p>
  </w:endnote>
  <w:endnote w:type="continuationSeparator" w:id="0">
    <w:p w14:paraId="47BE494E" w14:textId="77777777" w:rsidR="00C14B0E" w:rsidRDefault="00C14B0E" w:rsidP="003F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mata Regular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1818698"/>
      <w:docPartObj>
        <w:docPartGallery w:val="Page Numbers (Bottom of Page)"/>
        <w:docPartUnique/>
      </w:docPartObj>
    </w:sdtPr>
    <w:sdtContent>
      <w:p w14:paraId="6E34E9F2" w14:textId="37043F3C" w:rsidR="003F2948" w:rsidRDefault="003F2948" w:rsidP="00C417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010E4" w14:textId="77777777" w:rsidR="003F2948" w:rsidRDefault="003F2948" w:rsidP="003F29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9495621"/>
      <w:docPartObj>
        <w:docPartGallery w:val="Page Numbers (Bottom of Page)"/>
        <w:docPartUnique/>
      </w:docPartObj>
    </w:sdtPr>
    <w:sdtContent>
      <w:p w14:paraId="473797C7" w14:textId="33915C54" w:rsidR="003F2948" w:rsidRDefault="003F2948" w:rsidP="00C417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30E7C1" w14:textId="77777777" w:rsidR="003F2948" w:rsidRDefault="003F2948" w:rsidP="003F29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0195" w14:textId="77777777" w:rsidR="00C14B0E" w:rsidRDefault="00C14B0E" w:rsidP="003F2948">
      <w:r>
        <w:separator/>
      </w:r>
    </w:p>
  </w:footnote>
  <w:footnote w:type="continuationSeparator" w:id="0">
    <w:p w14:paraId="03F21EB1" w14:textId="77777777" w:rsidR="00C14B0E" w:rsidRDefault="00C14B0E" w:rsidP="003F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4AD3"/>
    <w:multiLevelType w:val="multilevel"/>
    <w:tmpl w:val="83D640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F6"/>
    <w:rsid w:val="000418F6"/>
    <w:rsid w:val="003F2948"/>
    <w:rsid w:val="0073140B"/>
    <w:rsid w:val="007D44D5"/>
    <w:rsid w:val="00987BBD"/>
    <w:rsid w:val="009E5FD1"/>
    <w:rsid w:val="00A059EF"/>
    <w:rsid w:val="00B3002F"/>
    <w:rsid w:val="00B32AB6"/>
    <w:rsid w:val="00C14B0E"/>
    <w:rsid w:val="00C37F5F"/>
    <w:rsid w:val="00D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9141"/>
  <w15:docId w15:val="{7F365289-90CB-A54F-BD35-B4A3BC6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ormata Regular" w:eastAsia="Formata Regular" w:hAnsi="Formata Regular" w:cs="Formata Regular"/>
        <w:sz w:val="22"/>
        <w:szCs w:val="22"/>
        <w:lang w:val="en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090"/>
    <w:rPr>
      <w:rFonts w:eastAsia="Times New Roman" w:cs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5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ED609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ED60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40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405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D638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B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2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48"/>
    <w:rPr>
      <w:rFonts w:eastAsia="Times New Roman" w:cs="Times New Roman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F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eyondthebor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Ua1Lmxtyx0nX9qctHyNDUB08g==">AMUW2mWqx+St++iWfP36kH1TTQSa2aj+6ukfp62XdXfanWsHoxVfiBeri5D9wm1l+MQjRYu0ft/CV0e108QqBpFbkoWPl9p8cTiS4D61j7m/Ovr0bBDhpTI=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5661</Characters>
  <Application>Microsoft Office Word</Application>
  <DocSecurity>0</DocSecurity>
  <Lines>176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 Wynne</dc:creator>
  <cp:lastModifiedBy>suzanne carter</cp:lastModifiedBy>
  <cp:revision>2</cp:revision>
  <cp:lastPrinted>2021-04-19T09:06:00Z</cp:lastPrinted>
  <dcterms:created xsi:type="dcterms:W3CDTF">2021-04-19T09:37:00Z</dcterms:created>
  <dcterms:modified xsi:type="dcterms:W3CDTF">2021-04-19T09:37:00Z</dcterms:modified>
</cp:coreProperties>
</file>